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2021年度广东工业大学高等教育研究基金项目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</w:rPr>
        <w:t>选题推荐表</w:t>
      </w:r>
    </w:p>
    <w:p>
      <w:pP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00"/>
        <w:gridCol w:w="76"/>
        <w:gridCol w:w="491"/>
        <w:gridCol w:w="1418"/>
        <w:gridCol w:w="280"/>
        <w:gridCol w:w="995"/>
        <w:gridCol w:w="567"/>
        <w:gridCol w:w="851"/>
        <w:gridCol w:w="306"/>
        <w:gridCol w:w="1458"/>
        <w:gridCol w:w="74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选题名称</w:t>
            </w:r>
          </w:p>
        </w:tc>
        <w:tc>
          <w:tcPr>
            <w:tcW w:w="8363" w:type="dxa"/>
            <w:gridSpan w:val="11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关键词</w:t>
            </w:r>
          </w:p>
        </w:tc>
        <w:tc>
          <w:tcPr>
            <w:tcW w:w="8363" w:type="dxa"/>
            <w:gridSpan w:val="11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拟申报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□重点项目</w:t>
            </w:r>
          </w:p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4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选题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论证与设计</w:t>
            </w:r>
          </w:p>
        </w:tc>
        <w:tc>
          <w:tcPr>
            <w:tcW w:w="9163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本表参照参照“选题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背景、选题意义、研究目标、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研究计划”题纲撰写。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要求逻辑清晰，凝练核心内容，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字数控制在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000字内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可自行添加页面。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4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前期成果</w:t>
            </w:r>
          </w:p>
        </w:tc>
        <w:tc>
          <w:tcPr>
            <w:tcW w:w="9163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经费开支内容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金额（万元）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经费开支内容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资料费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专家咨询费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数据采集费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劳务费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会议费/差旅费/国际合作与交流费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印刷出版费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耗材用品费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其他支出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63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经费合计：         万元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E0B50B5-28A8-4278-B271-EEF9F7940C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A43657-C72C-4195-AD62-37B2F9950B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17F99"/>
    <w:rsid w:val="03117F99"/>
    <w:rsid w:val="0A9F590D"/>
    <w:rsid w:val="15026A9F"/>
    <w:rsid w:val="3EBA342E"/>
    <w:rsid w:val="425E024F"/>
    <w:rsid w:val="44E562CF"/>
    <w:rsid w:val="48EE277F"/>
    <w:rsid w:val="6E4D2C2C"/>
    <w:rsid w:val="6F0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2021-09-01T02:02:00Z</dcterms:created>
  <dc:creator>小思_Darren</dc:creator>
  <cp:lastModifiedBy>小思_Darren</cp:lastModifiedBy>
  <dcterms:modified xsi:type="dcterms:W3CDTF">2021-09-03T09:05:55Z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C399356E674F46BFBA6B09ED6740A72D</vt:lpwstr>
  </property>
</Properties>
</file>